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581CE7">
        <w:rPr>
          <w:rFonts w:ascii="Times New Roman" w:hAnsi="Times New Roman" w:cs="Times New Roman"/>
          <w:sz w:val="28"/>
          <w:szCs w:val="28"/>
        </w:rPr>
        <w:t>ХИМИИ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581CE7">
        <w:rPr>
          <w:color w:val="333333"/>
          <w:sz w:val="28"/>
          <w:szCs w:val="28"/>
        </w:rPr>
        <w:t>Химия</w:t>
      </w:r>
      <w:r w:rsidR="003F2DDD"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>(предметная область «</w:t>
      </w:r>
      <w:r w:rsidR="003F2DDD" w:rsidRPr="003F2DDD">
        <w:rPr>
          <w:bCs/>
          <w:sz w:val="28"/>
          <w:szCs w:val="28"/>
        </w:rPr>
        <w:t>Естественно-научные предметы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581CE7">
        <w:rPr>
          <w:color w:val="333333"/>
          <w:sz w:val="28"/>
          <w:szCs w:val="28"/>
        </w:rPr>
        <w:t>Химия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7847C3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7847C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847C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847C3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7847C3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7847C3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7847C3"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lastRenderedPageBreak/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7847C3">
        <w:rPr>
          <w:rFonts w:ascii="Times New Roman" w:hAnsi="Times New Roman"/>
          <w:color w:val="000000"/>
          <w:sz w:val="28"/>
        </w:rPr>
        <w:t>­-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способствует формированию ценностного отношения к естественн</w:t>
      </w:r>
      <w:proofErr w:type="gramStart"/>
      <w:r w:rsidRPr="007847C3">
        <w:rPr>
          <w:rFonts w:ascii="Times New Roman" w:hAnsi="Times New Roman"/>
          <w:color w:val="000000"/>
          <w:sz w:val="28"/>
        </w:rPr>
        <w:t>о-</w:t>
      </w:r>
      <w:proofErr w:type="gramEnd"/>
      <w:r w:rsidRPr="007847C3"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7847C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 w:rsidRPr="007847C3">
        <w:rPr>
          <w:rFonts w:ascii="Times New Roman" w:hAnsi="Times New Roman"/>
          <w:color w:val="000000"/>
          <w:sz w:val="28"/>
        </w:rPr>
        <w:t>­-</w:t>
      </w:r>
      <w:proofErr w:type="gramEnd"/>
      <w:r w:rsidRPr="007847C3"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7847C3"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</w:t>
      </w:r>
      <w:r w:rsidRPr="007847C3">
        <w:rPr>
          <w:rFonts w:ascii="Times New Roman" w:hAnsi="Times New Roman"/>
          <w:color w:val="000000"/>
          <w:sz w:val="28"/>
        </w:rPr>
        <w:lastRenderedPageBreak/>
        <w:t xml:space="preserve">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 w:rsidRPr="007847C3"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 w:rsidRPr="007847C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 w:rsidRPr="007847C3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333333"/>
          <w:sz w:val="28"/>
        </w:rPr>
        <w:t>–</w:t>
      </w:r>
      <w:r w:rsidRPr="007847C3">
        <w:rPr>
          <w:rFonts w:ascii="Times New Roman" w:hAnsi="Times New Roman"/>
          <w:color w:val="333333"/>
          <w:sz w:val="28"/>
        </w:rPr>
        <w:t xml:space="preserve"> </w:t>
      </w:r>
      <w:r w:rsidRPr="007847C3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​‌</w:t>
      </w:r>
      <w:bookmarkStart w:id="0" w:name="9012e5c9-2e66-40e9-9799-caf6f2595164"/>
      <w:r w:rsidRPr="007847C3">
        <w:rPr>
          <w:rFonts w:ascii="Times New Roman" w:hAnsi="Times New Roman"/>
          <w:color w:val="000000"/>
          <w:sz w:val="28"/>
        </w:rPr>
        <w:t xml:space="preserve">Общее число часов, отведённых для изучения химии на уровне основного общего образования, составляет 136 часов: в 8 классе – 68 часов (2 часа в неделю), в 9 </w:t>
      </w:r>
      <w:bookmarkStart w:id="1" w:name="_GoBack"/>
      <w:r w:rsidRPr="007847C3">
        <w:rPr>
          <w:rFonts w:ascii="Times New Roman" w:hAnsi="Times New Roman"/>
          <w:color w:val="000000"/>
          <w:sz w:val="28"/>
        </w:rPr>
        <w:t>классе – 68 часов (2 часа в неделю).</w:t>
      </w:r>
      <w:bookmarkEnd w:id="0"/>
      <w:r w:rsidRPr="007847C3">
        <w:rPr>
          <w:rFonts w:ascii="Times New Roman" w:hAnsi="Times New Roman"/>
          <w:color w:val="000000"/>
          <w:sz w:val="28"/>
        </w:rPr>
        <w:t>‌‌</w:t>
      </w:r>
    </w:p>
    <w:bookmarkEnd w:id="1"/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F2DDD"/>
    <w:rsid w:val="00430CAC"/>
    <w:rsid w:val="004A6677"/>
    <w:rsid w:val="00524CC2"/>
    <w:rsid w:val="00581CE7"/>
    <w:rsid w:val="007259C8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2023-10-03T07:49:00Z</dcterms:modified>
</cp:coreProperties>
</file>